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17" w:rsidRDefault="00165217" w:rsidP="00165217">
      <w:pPr>
        <w:jc w:val="center"/>
      </w:pPr>
      <w:bookmarkStart w:id="0" w:name="_GoBack"/>
      <w:bookmarkEnd w:id="0"/>
      <w:r>
        <w:t>ZAPIS WINDYKACYJNY</w:t>
      </w:r>
      <w:r w:rsidR="00B12CBA">
        <w:t xml:space="preserve">  </w:t>
      </w:r>
      <w:r w:rsidR="00E4143C">
        <w:t xml:space="preserve">JAKO SPOSÓB PRZENIESIENIA PRAW MAJĄTKOWYCH NA WYPADEK ŚMIERCI  </w:t>
      </w:r>
    </w:p>
    <w:p w:rsidR="00165217" w:rsidRPr="00B12CBA" w:rsidRDefault="00165217" w:rsidP="005E2534">
      <w:pPr>
        <w:jc w:val="both"/>
      </w:pPr>
      <w:r>
        <w:t xml:space="preserve">Na podstawie ustawy z dnia 18 marca 2011 r. o zmianie ustawy - Kodeks cywilny oraz niektórych innych ustaw ( Dz.U z 2011 Nr 85 poz.458), która weszła w życie w dniu 23 października 2011r. do systemu polskiego prawa spadkowego weszła nowa instytucja – zapis windykacyjny.  </w:t>
      </w:r>
      <w:r w:rsidR="00B12CBA">
        <w:t>Instytucję zapisu windykacyjnego regulują przepisy art. 981</w:t>
      </w:r>
      <w:r w:rsidR="00B12CBA" w:rsidRPr="00B12CBA">
        <w:rPr>
          <w:vertAlign w:val="superscript"/>
        </w:rPr>
        <w:t>1</w:t>
      </w:r>
      <w:r w:rsidR="00B12CBA">
        <w:t xml:space="preserve"> k.c. do 981</w:t>
      </w:r>
      <w:r w:rsidR="00B12CBA" w:rsidRPr="00B12CBA">
        <w:rPr>
          <w:vertAlign w:val="superscript"/>
        </w:rPr>
        <w:t>6</w:t>
      </w:r>
      <w:r w:rsidR="00B12CBA">
        <w:t>k.c.</w:t>
      </w:r>
    </w:p>
    <w:p w:rsidR="00165217" w:rsidRDefault="00165217" w:rsidP="005E2534">
      <w:pPr>
        <w:jc w:val="both"/>
      </w:pPr>
      <w:r>
        <w:t xml:space="preserve">Celem nowelizacji </w:t>
      </w:r>
      <w:r w:rsidR="00B12CBA">
        <w:t>było</w:t>
      </w:r>
      <w:r>
        <w:t xml:space="preserve"> wprowadzenie  do prawa cywilnego rozwiązań pozwalających na skuteczne przesądzenie przez spadkodawcę o sposobie podziału pozostałego po nim majątku. Konstrukcja zapisu windykacyjnego umożliwia pełną i natychmiastową (w chwili otwarcia spadku tj. w dacie śmierci spadkodawcy ) realizację woli testatora</w:t>
      </w:r>
      <w:r w:rsidR="005E2534">
        <w:t xml:space="preserve">. </w:t>
      </w:r>
      <w:r>
        <w:t xml:space="preserve"> W tym kontekście też stanowi ona o sposobie podziału spadku. W związku z powyższą nowelizacją  została istotnie poszerzona swoboda testowania. Zapis windykacyjny jest dodatkową formą rozrządzenia testamentowego, w kodeksie cywilnym dotychczas nieznaną. Obecnie prawa te są</w:t>
      </w:r>
      <w:r w:rsidR="00B12CBA">
        <w:t xml:space="preserve"> więc</w:t>
      </w:r>
      <w:r>
        <w:t xml:space="preserve"> przenoszone drogą dziedziczenia al</w:t>
      </w:r>
      <w:r w:rsidR="005E2534">
        <w:t>bo drogą zapisu windykacyjnego.</w:t>
      </w:r>
    </w:p>
    <w:p w:rsidR="00165217" w:rsidRPr="00B12CBA" w:rsidRDefault="00B12CBA" w:rsidP="005E2534">
      <w:pPr>
        <w:jc w:val="both"/>
        <w:rPr>
          <w:b/>
        </w:rPr>
      </w:pPr>
      <w:r>
        <w:t>D</w:t>
      </w:r>
      <w:r w:rsidR="00165217">
        <w:t>efinicję zapisu windykacyjnego</w:t>
      </w:r>
      <w:r>
        <w:t xml:space="preserve"> zawiera art.981</w:t>
      </w:r>
      <w:r w:rsidRPr="00B12CBA">
        <w:rPr>
          <w:vertAlign w:val="superscript"/>
        </w:rPr>
        <w:t>1</w:t>
      </w:r>
      <w:r>
        <w:t>§1k.c.</w:t>
      </w:r>
      <w:r w:rsidR="00165217">
        <w:t xml:space="preserve"> </w:t>
      </w:r>
      <w:r>
        <w:t xml:space="preserve"> Zgodnie z tym artykułem </w:t>
      </w:r>
      <w:r w:rsidR="00165217">
        <w:t xml:space="preserve"> zapis windykacyjny jest rozrządzeniem testamentowym, w którym spadkodawca postanawia, że </w:t>
      </w:r>
      <w:r w:rsidR="00165217" w:rsidRPr="00B12CBA">
        <w:rPr>
          <w:b/>
        </w:rPr>
        <w:t>oznaczona osoba nabywa określony przedmiot (przedmiot zapisu) z chwilą otwarcia spadku.</w:t>
      </w:r>
      <w:r w:rsidR="00165217">
        <w:t xml:space="preserve"> Skutek rozporządzający rozrządzenia testamentowego następuje w chwili otwarcia spadku. Jednocześnie zapis windykacyjny stanowi dla uprawnionego (zapisobiercy) sposób nabycia prawa. </w:t>
      </w:r>
      <w:r w:rsidRPr="00B12CBA">
        <w:rPr>
          <w:b/>
        </w:rPr>
        <w:t xml:space="preserve">Istotnym jest, iż </w:t>
      </w:r>
      <w:r w:rsidR="00165217" w:rsidRPr="00B12CBA">
        <w:rPr>
          <w:b/>
        </w:rPr>
        <w:t>przedmiot zapisu windykacyjnego nie wchodzi w skład spadku</w:t>
      </w:r>
      <w:r w:rsidRPr="00B12CBA">
        <w:rPr>
          <w:b/>
        </w:rPr>
        <w:t xml:space="preserve">. </w:t>
      </w:r>
    </w:p>
    <w:p w:rsidR="00165217" w:rsidRDefault="00B12CBA" w:rsidP="005E2534">
      <w:pPr>
        <w:jc w:val="both"/>
      </w:pPr>
      <w:r>
        <w:t xml:space="preserve">Dla skuteczności </w:t>
      </w:r>
      <w:r w:rsidR="00165217">
        <w:t xml:space="preserve">zapisu windykacyjnego </w:t>
      </w:r>
      <w:r>
        <w:t>muszą być  spełnione określone</w:t>
      </w:r>
      <w:r w:rsidR="00E4143C">
        <w:t xml:space="preserve"> warunki formalne: </w:t>
      </w:r>
      <w:r w:rsidR="00165217">
        <w:t xml:space="preserve"> </w:t>
      </w:r>
      <w:r w:rsidR="005E2534">
        <w:t xml:space="preserve">1.) </w:t>
      </w:r>
      <w:r w:rsidR="00165217">
        <w:t xml:space="preserve">umieszczenie go w testamencie sporządzonym w formie aktu notarialnego </w:t>
      </w:r>
      <w:r w:rsidR="00E83EF4">
        <w:t xml:space="preserve">oraz </w:t>
      </w:r>
      <w:r w:rsidR="005E2534">
        <w:t xml:space="preserve">2.) </w:t>
      </w:r>
      <w:r w:rsidR="00165217">
        <w:t>uczynienie przedmiotem zapisu windykacyjnego przedmiotu wskazanego w art. 981</w:t>
      </w:r>
      <w:r w:rsidR="00165217" w:rsidRPr="00E83EF4">
        <w:rPr>
          <w:vertAlign w:val="superscript"/>
        </w:rPr>
        <w:t>1</w:t>
      </w:r>
      <w:r w:rsidR="005E2534">
        <w:t xml:space="preserve"> § 2 k.c.</w:t>
      </w:r>
    </w:p>
    <w:p w:rsidR="00E83EF4" w:rsidRDefault="00165217" w:rsidP="005E2534">
      <w:pPr>
        <w:jc w:val="both"/>
      </w:pPr>
      <w:r>
        <w:t xml:space="preserve">Zapis windykacyjny został skonstruowany jako instytucja alternatywna w stosunku do dziedziczenia. Ustanowienie w testamencie spadkobierców nie pozwala spadkodawcy na przesądzenie o tym, jakie konkretnie przedmioty przypadną poszczególnym spadkobiercom. </w:t>
      </w:r>
      <w:r w:rsidR="005E2534" w:rsidRPr="005E2534">
        <w:t>Wola zmarłego co do sposobu podziału spadku - w prawie polskim - nie ma mocy prawnie wiążącej.</w:t>
      </w:r>
      <w:r w:rsidR="005E2534">
        <w:t xml:space="preserve"> Spadkodawca m</w:t>
      </w:r>
      <w:r>
        <w:t xml:space="preserve">oże jedynie określić wielkość korzyści przypadających spadkobiercom ze spadku (wielkość udziału w całym spadku). </w:t>
      </w:r>
      <w:r w:rsidRPr="00E83EF4">
        <w:rPr>
          <w:b/>
        </w:rPr>
        <w:t>Zapis windykacyjny natomiast pozwala testatorowi na uczynienie ściśle określonych przysporzeń na rzecz wskazanych osób, a więc następstwo prawne po osobie zmarłej zostaje ukształtowane zgodnie z wolą testatora.</w:t>
      </w:r>
      <w:r>
        <w:t xml:space="preserve"> </w:t>
      </w:r>
    </w:p>
    <w:p w:rsidR="00E83EF4" w:rsidRDefault="00165217" w:rsidP="005E2534">
      <w:pPr>
        <w:jc w:val="both"/>
      </w:pPr>
      <w:r>
        <w:t>Uprawniony nabywa zapis windykacyjny z chwilą otwarcia spadku, jednakże do chwili upływu terminu do odrzucenia zapisu nabycie to jest tymczasowe. Stan tymczasowości, jaki w momencie otwarcia spadku powstaje, uprawnia do stwierdzenia, że prawa do przedmiotu zapisu windykacyjnego zapisobierca może wykazać jedynie prawomocnym postanowieniem o stwierdzeniu nabycia spadku lub zarejestrowanym aktem poświadczenia dziedziczenia (art. 1029</w:t>
      </w:r>
      <w:r w:rsidRPr="00E83EF4">
        <w:rPr>
          <w:vertAlign w:val="superscript"/>
        </w:rPr>
        <w:t>1</w:t>
      </w:r>
      <w:r>
        <w:t xml:space="preserve"> w zw. z art. 1027 k.c.). Dopiero z tą chwilą może wykonywać przyznane mu prawa, na przykład złożyć wniosek o wpis w księdze wieczystej, </w:t>
      </w:r>
      <w:r w:rsidR="00E83EF4">
        <w:t>żądać</w:t>
      </w:r>
      <w:r>
        <w:t xml:space="preserve"> wydania rzeczy itp.</w:t>
      </w:r>
    </w:p>
    <w:p w:rsidR="00165217" w:rsidRDefault="005E2534" w:rsidP="005E2534">
      <w:pPr>
        <w:jc w:val="both"/>
      </w:pPr>
      <w:r>
        <w:t>Z</w:t>
      </w:r>
      <w:r w:rsidR="00165217">
        <w:t>apisobiercami uprawnionymi z tytułu zapisu windykacyjnego mogą być jedna lub kilka osób, jak też można ustanowić kilka zapisów windykacyjnych na rzecz różnych osób</w:t>
      </w:r>
      <w:r w:rsidR="00E83EF4">
        <w:t xml:space="preserve">. </w:t>
      </w:r>
      <w:r w:rsidR="00165217">
        <w:t xml:space="preserve"> Nie ma też formalnych przeszkód do rozdysponowania całym majątkiem w formie zapisów windykacyjnych.</w:t>
      </w:r>
      <w:r w:rsidR="00E83EF4">
        <w:t xml:space="preserve"> Z</w:t>
      </w:r>
      <w:r w:rsidR="00165217">
        <w:t xml:space="preserve">apisobiercą windykacyjnym może być każdy podmiot, który ma zdolność do dziedziczenia w prawie polskim. </w:t>
      </w:r>
    </w:p>
    <w:p w:rsidR="00394457" w:rsidRDefault="005E2534" w:rsidP="005E2534">
      <w:pPr>
        <w:jc w:val="both"/>
      </w:pPr>
      <w:r>
        <w:t>P</w:t>
      </w:r>
      <w:r w:rsidR="00165217">
        <w:t>rzedmiotem rozrządzenia w postaci zapisu windykacyjnego</w:t>
      </w:r>
      <w:r>
        <w:t xml:space="preserve"> mogą być t</w:t>
      </w:r>
      <w:r w:rsidRPr="005E2534">
        <w:t>ylko i wyłącznie przedmioty wskazane  w art.981</w:t>
      </w:r>
      <w:r w:rsidRPr="005E2534">
        <w:rPr>
          <w:vertAlign w:val="superscript"/>
        </w:rPr>
        <w:t>1</w:t>
      </w:r>
      <w:r w:rsidRPr="005E2534">
        <w:t>§2k.c.</w:t>
      </w:r>
      <w:r>
        <w:t xml:space="preserve"> </w:t>
      </w:r>
      <w:r w:rsidR="00165217">
        <w:t xml:space="preserve">. Poza zakresem tego przepisu pozostają inne dobra, którymi testator </w:t>
      </w:r>
      <w:r w:rsidR="00165217">
        <w:lastRenderedPageBreak/>
        <w:t xml:space="preserve">może rozporządzać za życia lub rozrządzić nimi na wypadek śmierci, na przykład rzeczy oznaczone tylko co do gatunku czy też pieniądze. Przyjęta w ustawie konstrukcja zapisu windykacyjnego powoduje, że jego przedmiot, z chwilą otwarcia spadku, przechodzi na uprawnionego. Stąd też przedmiot ten musi być dokładnie i jednoznacznie zidentyfikowany w treści rozrządzenia testamentowego. Nadto, musi być tego rodzaju, że skutki prawne rozrządzenia testamentowego w postaci zapisu windykacyjnego zostaną zrealizowane w chwili otwarcia spadku bez udziału innych osób, na przykład spadkobierców czy dłużników spadkodawcy. </w:t>
      </w:r>
      <w:r>
        <w:t>P</w:t>
      </w:r>
      <w:r w:rsidR="00165217">
        <w:t>rzepis</w:t>
      </w:r>
      <w:r>
        <w:t xml:space="preserve"> art.981</w:t>
      </w:r>
      <w:r w:rsidRPr="005E2534">
        <w:rPr>
          <w:vertAlign w:val="superscript"/>
        </w:rPr>
        <w:t>1</w:t>
      </w:r>
      <w:r>
        <w:t>§2k.c.</w:t>
      </w:r>
      <w:r w:rsidR="00165217">
        <w:t xml:space="preserve"> wymienia cztery rodzaje przedmiotów zapisu windykacyjnego, a mianowicie przedmiotem tym może być</w:t>
      </w:r>
      <w:r w:rsidR="00394457">
        <w:t>: 1)</w:t>
      </w:r>
      <w:r w:rsidR="00165217">
        <w:t xml:space="preserve"> rzecz oznaczona co do tożsamości, </w:t>
      </w:r>
      <w:r w:rsidR="00394457">
        <w:t xml:space="preserve">2.) </w:t>
      </w:r>
      <w:r w:rsidR="00165217">
        <w:t xml:space="preserve">zbywalne prawo majątkowe, </w:t>
      </w:r>
      <w:r w:rsidR="00394457">
        <w:t xml:space="preserve">3.) </w:t>
      </w:r>
      <w:r w:rsidR="00165217">
        <w:t xml:space="preserve">przedsiębiorstwo lub gospodarstwo rolne, </w:t>
      </w:r>
      <w:r w:rsidR="00394457">
        <w:t xml:space="preserve">4.) </w:t>
      </w:r>
      <w:r w:rsidR="00165217">
        <w:t xml:space="preserve">ustanowienie na rzecz zapisobiercy użytkowania lub służebności. Zapis windykacyjny innego przedmiotu nie wywoła skutków prawnych związanych z tego rodzaju rozrządzeniem testamentowym. </w:t>
      </w:r>
    </w:p>
    <w:p w:rsidR="00F365EA" w:rsidRDefault="00394457" w:rsidP="005E2534">
      <w:pPr>
        <w:jc w:val="both"/>
      </w:pPr>
      <w:r>
        <w:t>Zgodnie z art.981</w:t>
      </w:r>
      <w:r w:rsidRPr="00394457">
        <w:rPr>
          <w:vertAlign w:val="superscript"/>
        </w:rPr>
        <w:t>2</w:t>
      </w:r>
      <w:r>
        <w:t>k.c za</w:t>
      </w:r>
      <w:r w:rsidR="00165217">
        <w:t>pis windykacyjny jest bezskuteczny, jeżeli w chwili otwarcia spadku przedmiot zapisu nie należy do spadkodawcy albo spadkodawca był zobowiązany do jego zbycia. Jeżeli przedmiotem zapisu jest ustanowienie dla zapisobiercy użytkowania lub służebności, zapis jest bezskuteczny, gdy w chwili otwarcia spadku przedmiot majątkowy, który miał być obciążony użytkowaniem lub służebnością nie należy do spadku albo spadkodawca był zobowiązany do jego zbycia.</w:t>
      </w:r>
      <w:r>
        <w:t xml:space="preserve">  </w:t>
      </w:r>
      <w:r w:rsidR="00165217">
        <w:t>Przepisy o powołaniu spadkobiercy, przyjęciu i odrzuceniu spadku, o zdolności do dziedziczenia i o niegodności stosuje się odpowiednio do zapisów windykacyjnych</w:t>
      </w:r>
      <w:r>
        <w:t xml:space="preserve"> (art.981</w:t>
      </w:r>
      <w:r w:rsidRPr="00394457">
        <w:rPr>
          <w:vertAlign w:val="superscript"/>
        </w:rPr>
        <w:t>5</w:t>
      </w:r>
      <w:r>
        <w:t>k.c.), zaś w</w:t>
      </w:r>
      <w:r w:rsidR="00165217">
        <w:t xml:space="preserve"> sprawach nieuregulowanych  do zapisu windykacyjnego </w:t>
      </w:r>
      <w:r>
        <w:t xml:space="preserve">co do zasady </w:t>
      </w:r>
      <w:r w:rsidR="00165217">
        <w:t>stosuje się odpowiednio przepisy o zapisie zwykłym</w:t>
      </w:r>
      <w:r>
        <w:t xml:space="preserve"> (art.981</w:t>
      </w:r>
      <w:r w:rsidRPr="00394457">
        <w:rPr>
          <w:vertAlign w:val="superscript"/>
        </w:rPr>
        <w:t>6</w:t>
      </w:r>
      <w:r>
        <w:t>k.c.)</w:t>
      </w:r>
      <w:r w:rsidR="00165217">
        <w:t>.</w:t>
      </w:r>
    </w:p>
    <w:p w:rsidR="00394457" w:rsidRDefault="00394457" w:rsidP="005E2534">
      <w:pPr>
        <w:jc w:val="both"/>
      </w:pPr>
      <w:r>
        <w:t>Przy sporządzeniu niniejszego  artykułu korzystano  z Komentarza: Andrzej Kidyba (red.) Kodeks cywilny. Komentarz. Tom IV. Spadki</w:t>
      </w:r>
      <w:r w:rsidR="005E2534">
        <w:t>, wyd. IV</w:t>
      </w:r>
      <w:r>
        <w:t xml:space="preserve">   </w:t>
      </w:r>
    </w:p>
    <w:p w:rsidR="00394457" w:rsidRDefault="00394457" w:rsidP="005E2534">
      <w:pPr>
        <w:jc w:val="both"/>
      </w:pPr>
    </w:p>
    <w:p w:rsidR="00394457" w:rsidRPr="002C42F4" w:rsidRDefault="00394457" w:rsidP="00165217"/>
    <w:sectPr w:rsidR="00394457" w:rsidRPr="002C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0043C6"/>
    <w:rsid w:val="00042CBA"/>
    <w:rsid w:val="00165217"/>
    <w:rsid w:val="00166A1E"/>
    <w:rsid w:val="00167465"/>
    <w:rsid w:val="002C42F4"/>
    <w:rsid w:val="00394457"/>
    <w:rsid w:val="003E1D11"/>
    <w:rsid w:val="00401CAF"/>
    <w:rsid w:val="005E2534"/>
    <w:rsid w:val="006B4E13"/>
    <w:rsid w:val="007977DD"/>
    <w:rsid w:val="008740D8"/>
    <w:rsid w:val="009A3507"/>
    <w:rsid w:val="00A13D7B"/>
    <w:rsid w:val="00A85B68"/>
    <w:rsid w:val="00B12CBA"/>
    <w:rsid w:val="00B84962"/>
    <w:rsid w:val="00C638CC"/>
    <w:rsid w:val="00CD6B54"/>
    <w:rsid w:val="00CE277C"/>
    <w:rsid w:val="00CF5AF6"/>
    <w:rsid w:val="00DF1B1B"/>
    <w:rsid w:val="00E4143C"/>
    <w:rsid w:val="00E83EF4"/>
    <w:rsid w:val="00EF5A3B"/>
    <w:rsid w:val="00F364CD"/>
    <w:rsid w:val="00F365EA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C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Manowski</dc:creator>
  <cp:lastModifiedBy>User</cp:lastModifiedBy>
  <cp:revision>2</cp:revision>
  <cp:lastPrinted>2016-12-30T07:26:00Z</cp:lastPrinted>
  <dcterms:created xsi:type="dcterms:W3CDTF">2017-05-11T07:51:00Z</dcterms:created>
  <dcterms:modified xsi:type="dcterms:W3CDTF">2017-05-11T07:51:00Z</dcterms:modified>
</cp:coreProperties>
</file>